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68CD760A"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973EA">
        <w:rPr>
          <w:rFonts w:asciiTheme="minorHAnsi" w:hAnsiTheme="minorHAnsi" w:cstheme="minorHAnsi"/>
          <w:bCs/>
          <w:sz w:val="24"/>
          <w:szCs w:val="24"/>
          <w:lang w:eastAsia="zh-TW"/>
        </w:rPr>
        <w:t>7</w:t>
      </w:r>
      <w:r w:rsidR="00EA5765">
        <w:rPr>
          <w:rFonts w:asciiTheme="minorHAnsi" w:hAnsiTheme="minorHAnsi" w:cstheme="minorHAnsi"/>
          <w:bCs/>
          <w:sz w:val="24"/>
          <w:szCs w:val="24"/>
          <w:lang w:eastAsia="zh-TW"/>
        </w:rPr>
        <w:t>bis</w:t>
      </w:r>
      <w:r w:rsidRPr="00620E99">
        <w:rPr>
          <w:rFonts w:asciiTheme="minorHAnsi" w:hAnsiTheme="minorHAnsi" w:cstheme="minorHAnsi"/>
          <w:bCs/>
          <w:sz w:val="24"/>
          <w:szCs w:val="24"/>
          <w:lang w:eastAsia="ja-JP"/>
        </w:rPr>
        <w:tab/>
      </w:r>
      <w:r w:rsidR="006973EA">
        <w:rPr>
          <w:rFonts w:asciiTheme="minorHAnsi" w:hAnsiTheme="minorHAnsi" w:cstheme="minorHAnsi"/>
          <w:bCs/>
          <w:sz w:val="24"/>
          <w:szCs w:val="24"/>
          <w:lang w:eastAsia="ja-JP"/>
        </w:rPr>
        <w:t>R2-240</w:t>
      </w:r>
      <w:r w:rsidR="005A22BF" w:rsidRPr="005A22BF">
        <w:rPr>
          <w:rFonts w:asciiTheme="minorHAnsi" w:hAnsiTheme="minorHAnsi" w:cstheme="minorHAnsi"/>
          <w:bCs/>
          <w:sz w:val="24"/>
          <w:szCs w:val="24"/>
          <w:lang w:eastAsia="ja-JP"/>
        </w:rPr>
        <w:t>8683</w:t>
      </w:r>
    </w:p>
    <w:p w14:paraId="4CA31B4B" w14:textId="70DD6A35" w:rsidR="00D5151D" w:rsidRPr="00EA5765" w:rsidRDefault="00EA5765" w:rsidP="00620E99">
      <w:pPr>
        <w:pStyle w:val="a4"/>
        <w:tabs>
          <w:tab w:val="right" w:pos="10466"/>
        </w:tabs>
        <w:rPr>
          <w:rFonts w:asciiTheme="minorHAnsi" w:hAnsiTheme="minorHAnsi" w:cstheme="minorHAnsi"/>
          <w:bCs/>
          <w:sz w:val="24"/>
          <w:szCs w:val="24"/>
          <w:lang w:eastAsia="ja-JP"/>
        </w:rPr>
      </w:pPr>
      <w:r w:rsidRPr="00EA5765">
        <w:rPr>
          <w:rFonts w:asciiTheme="minorHAnsi" w:hAnsiTheme="minorHAnsi" w:cstheme="minorHAnsi"/>
          <w:sz w:val="24"/>
        </w:rPr>
        <w:t>Hefei, China, Oct 14</w:t>
      </w:r>
      <w:r w:rsidRPr="00EA5765">
        <w:rPr>
          <w:rFonts w:asciiTheme="minorHAnsi" w:hAnsiTheme="minorHAnsi" w:cstheme="minorHAnsi"/>
          <w:sz w:val="24"/>
          <w:vertAlign w:val="superscript"/>
        </w:rPr>
        <w:t>th</w:t>
      </w:r>
      <w:r w:rsidRPr="00EA5765">
        <w:rPr>
          <w:rFonts w:asciiTheme="minorHAnsi" w:hAnsiTheme="minorHAnsi" w:cstheme="minorHAnsi"/>
          <w:sz w:val="24"/>
        </w:rPr>
        <w:t xml:space="preserve"> – 18</w:t>
      </w:r>
      <w:r w:rsidRPr="00EA5765">
        <w:rPr>
          <w:rFonts w:asciiTheme="minorHAnsi" w:hAnsiTheme="minorHAnsi" w:cstheme="minorHAnsi"/>
          <w:sz w:val="24"/>
          <w:vertAlign w:val="superscript"/>
        </w:rPr>
        <w:t>th</w:t>
      </w:r>
      <w:r w:rsidRPr="00EA5765">
        <w:rPr>
          <w:rFonts w:asciiTheme="minorHAnsi" w:hAnsiTheme="minorHAnsi" w:cstheme="minorHAnsi"/>
          <w:sz w:val="24"/>
        </w:rPr>
        <w:t>, 2024</w:t>
      </w:r>
      <w:r w:rsidR="00992821" w:rsidRPr="00EA5765">
        <w:rPr>
          <w:rFonts w:asciiTheme="minorHAnsi" w:hAnsiTheme="minorHAnsi" w:cstheme="minorHAnsi"/>
          <w:bCs/>
          <w:sz w:val="24"/>
          <w:szCs w:val="24"/>
          <w:lang w:eastAsia="ja-JP"/>
        </w:rPr>
        <w:tab/>
      </w:r>
    </w:p>
    <w:p w14:paraId="7DBE2493" w14:textId="66C0C02A" w:rsidR="0047408E" w:rsidRPr="006973EA"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51BCA3B"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EA5765">
        <w:rPr>
          <w:rFonts w:asciiTheme="minorHAnsi" w:hAnsiTheme="minorHAnsi" w:cstheme="minorHAnsi"/>
          <w:b/>
          <w:noProof/>
          <w:sz w:val="24"/>
        </w:rPr>
        <w:t>4.</w:t>
      </w:r>
      <w:r w:rsidR="006973EA">
        <w:rPr>
          <w:rFonts w:asciiTheme="minorHAnsi" w:hAnsiTheme="minorHAnsi" w:cstheme="minorHAnsi"/>
          <w:b/>
          <w:noProof/>
          <w:sz w:val="24"/>
        </w:rPr>
        <w:t>2</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4479FD0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A5765">
        <w:rPr>
          <w:rFonts w:asciiTheme="minorHAnsi" w:hAnsiTheme="minorHAnsi" w:cstheme="minorHAnsi"/>
          <w:b/>
          <w:noProof/>
          <w:color w:val="000000" w:themeColor="text1"/>
          <w:sz w:val="24"/>
        </w:rPr>
        <w:t xml:space="preserve">Discussion on </w:t>
      </w:r>
      <w:r w:rsidR="00994419">
        <w:rPr>
          <w:rFonts w:asciiTheme="minorHAnsi" w:hAnsiTheme="minorHAnsi" w:cstheme="minorHAnsi" w:hint="eastAsia"/>
          <w:b/>
          <w:noProof/>
          <w:color w:val="000000" w:themeColor="text1"/>
          <w:sz w:val="24"/>
          <w:lang w:eastAsia="zh-TW"/>
        </w:rPr>
        <w:t>e</w:t>
      </w:r>
      <w:r w:rsidR="00994419">
        <w:rPr>
          <w:rFonts w:asciiTheme="minorHAnsi" w:hAnsiTheme="minorHAnsi" w:cstheme="minorHAnsi"/>
          <w:b/>
          <w:noProof/>
          <w:color w:val="000000" w:themeColor="text1"/>
          <w:sz w:val="24"/>
          <w:lang w:eastAsia="zh-TW"/>
        </w:rPr>
        <w:t xml:space="preserve">nhanced </w:t>
      </w:r>
      <w:r w:rsidR="00EA5765">
        <w:rPr>
          <w:rFonts w:asciiTheme="minorHAnsi" w:hAnsiTheme="minorHAnsi" w:cstheme="minorHAnsi"/>
          <w:b/>
          <w:noProof/>
          <w:color w:val="000000" w:themeColor="text1"/>
          <w:sz w:val="24"/>
        </w:rPr>
        <w:t>DSR</w:t>
      </w:r>
      <w:r w:rsidR="006973EA" w:rsidRPr="006973EA">
        <w:rPr>
          <w:rFonts w:asciiTheme="minorHAnsi" w:hAnsiTheme="minorHAnsi" w:cstheme="minorHAnsi"/>
          <w:b/>
          <w:noProof/>
          <w:color w:val="000000" w:themeColor="text1"/>
          <w:sz w:val="24"/>
        </w:rPr>
        <w:t xml:space="preserve"> for</w:t>
      </w:r>
      <w:r w:rsidR="00EA5765">
        <w:rPr>
          <w:rFonts w:asciiTheme="minorHAnsi" w:hAnsiTheme="minorHAnsi" w:cstheme="minorHAnsi"/>
          <w:b/>
          <w:noProof/>
          <w:color w:val="000000" w:themeColor="text1"/>
          <w:sz w:val="24"/>
        </w:rPr>
        <w:t xml:space="preserve"> XR</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3" w:name="OLE_LINK59"/>
    <w:p w14:paraId="63DBFA97" w14:textId="5863458E" w:rsidR="00426394" w:rsidRDefault="00426394" w:rsidP="00F868ED">
      <w:pPr>
        <w:textAlignment w:val="auto"/>
        <w:rPr>
          <w:rFonts w:asciiTheme="minorHAnsi" w:hAnsiTheme="minorHAnsi" w:cstheme="minorHAnsi"/>
          <w:noProof/>
          <w:lang w:eastAsia="zh-TW"/>
        </w:rPr>
      </w:pPr>
      <w:r>
        <w:rPr>
          <w:rFonts w:asciiTheme="minorHAnsi" w:hAnsiTheme="minorHAnsi" w:cstheme="minorHAnsi"/>
          <w:noProof/>
          <w:lang w:val="en-US" w:eastAsia="zh-TW"/>
        </w:rPr>
        <mc:AlternateContent>
          <mc:Choice Requires="wps">
            <w:drawing>
              <wp:anchor distT="0" distB="0" distL="114300" distR="114300" simplePos="0" relativeHeight="251659264" behindDoc="0" locked="0" layoutInCell="1" allowOverlap="1" wp14:anchorId="1E1941E3" wp14:editId="2239E049">
                <wp:simplePos x="0" y="0"/>
                <wp:positionH relativeFrom="column">
                  <wp:posOffset>608275</wp:posOffset>
                </wp:positionH>
                <wp:positionV relativeFrom="paragraph">
                  <wp:posOffset>223962</wp:posOffset>
                </wp:positionV>
                <wp:extent cx="6019137" cy="1630017"/>
                <wp:effectExtent l="0" t="0" r="20320" b="27940"/>
                <wp:wrapNone/>
                <wp:docPr id="2" name="矩形 2"/>
                <wp:cNvGraphicFramePr/>
                <a:graphic xmlns:a="http://schemas.openxmlformats.org/drawingml/2006/main">
                  <a:graphicData uri="http://schemas.microsoft.com/office/word/2010/wordprocessingShape">
                    <wps:wsp>
                      <wps:cNvSpPr/>
                      <wps:spPr>
                        <a:xfrm>
                          <a:off x="0" y="0"/>
                          <a:ext cx="6019137" cy="163001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AC5311" id="矩形 2" o:spid="_x0000_s1026" style="position:absolute;margin-left:47.9pt;margin-top:17.65pt;width:473.95pt;height:128.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" filled="f" strokecolor="black [3213]" strokeweight=".5pt"/>
            </w:pict>
          </mc:Fallback>
        </mc:AlternateContent>
      </w:r>
      <w:r>
        <w:rPr>
          <w:rFonts w:asciiTheme="minorHAnsi" w:hAnsiTheme="minorHAnsi" w:cstheme="minorHAnsi"/>
          <w:noProof/>
          <w:lang w:eastAsia="zh-TW"/>
        </w:rPr>
        <w:t>In RAN2 #127</w:t>
      </w:r>
      <w:r w:rsidR="000B384F">
        <w:rPr>
          <w:rFonts w:asciiTheme="minorHAnsi" w:hAnsiTheme="minorHAnsi" w:cstheme="minorHAnsi"/>
          <w:noProof/>
          <w:lang w:eastAsia="zh-TW"/>
        </w:rPr>
        <w:t xml:space="preserve">, </w:t>
      </w:r>
      <w:r>
        <w:rPr>
          <w:rFonts w:asciiTheme="minorHAnsi" w:hAnsiTheme="minorHAnsi" w:cstheme="minorHAnsi"/>
          <w:noProof/>
          <w:lang w:eastAsia="zh-TW"/>
        </w:rPr>
        <w:t>some consensus</w:t>
      </w:r>
      <w:r w:rsidR="005A22BF">
        <w:rPr>
          <w:rFonts w:asciiTheme="minorHAnsi" w:hAnsiTheme="minorHAnsi" w:cstheme="minorHAnsi"/>
          <w:noProof/>
          <w:lang w:eastAsia="zh-TW"/>
        </w:rPr>
        <w:t xml:space="preserve"> of enhanced DSR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as below. </w:t>
      </w:r>
    </w:p>
    <w:p w14:paraId="2E8EE3A7" w14:textId="77777777" w:rsidR="005A22BF" w:rsidRDefault="005A22BF" w:rsidP="005A22BF">
      <w:pPr>
        <w:pStyle w:val="ab"/>
        <w:numPr>
          <w:ilvl w:val="0"/>
          <w:numId w:val="17"/>
        </w:numPr>
        <w:tabs>
          <w:tab w:val="num" w:pos="1619"/>
        </w:tabs>
        <w:overflowPunct/>
        <w:autoSpaceDE/>
        <w:autoSpaceDN/>
        <w:adjustRightInd/>
        <w:spacing w:before="60" w:after="0"/>
        <w:jc w:val="left"/>
        <w:textAlignment w:val="auto"/>
        <w:rPr>
          <w:rFonts w:asciiTheme="minorHAnsi" w:eastAsia="MS Mincho" w:hAnsiTheme="minorHAnsi" w:cstheme="minorHAnsi"/>
          <w:b/>
          <w:szCs w:val="24"/>
          <w:lang w:eastAsia="en-GB"/>
        </w:rPr>
      </w:pPr>
      <w:r w:rsidRPr="005A22BF">
        <w:rPr>
          <w:rFonts w:asciiTheme="minorHAnsi" w:eastAsia="MS Mincho" w:hAnsiTheme="minorHAnsi" w:cstheme="minorHAnsi" w:hint="eastAsia"/>
          <w:b/>
          <w:szCs w:val="24"/>
          <w:lang w:eastAsia="en-GB"/>
        </w:rPr>
        <w:t>Network should be able to configure multiple remaining time thresholds for reporting for each LCG to report multiple pairs of remaining time and buffer sizes per LCG.</w:t>
      </w:r>
    </w:p>
    <w:p w14:paraId="473375C8" w14:textId="1170C6FF" w:rsidR="00426394" w:rsidRPr="005A22BF" w:rsidRDefault="00426394" w:rsidP="005A22BF">
      <w:pPr>
        <w:pStyle w:val="ab"/>
        <w:numPr>
          <w:ilvl w:val="0"/>
          <w:numId w:val="17"/>
        </w:numPr>
        <w:tabs>
          <w:tab w:val="num" w:pos="1619"/>
        </w:tabs>
        <w:overflowPunct/>
        <w:autoSpaceDE/>
        <w:autoSpaceDN/>
        <w:adjustRightInd/>
        <w:spacing w:before="60" w:after="0"/>
        <w:jc w:val="left"/>
        <w:textAlignment w:val="auto"/>
        <w:rPr>
          <w:rFonts w:asciiTheme="minorHAnsi" w:eastAsia="MS Mincho" w:hAnsiTheme="minorHAnsi" w:cstheme="minorHAnsi"/>
          <w:b/>
          <w:szCs w:val="24"/>
          <w:lang w:eastAsia="en-GB"/>
        </w:rPr>
      </w:pPr>
      <w:r w:rsidRPr="005A22BF">
        <w:rPr>
          <w:rFonts w:asciiTheme="minorHAnsi" w:eastAsia="MS Mincho" w:hAnsiTheme="minorHAnsi" w:cstheme="minorHAnsi"/>
          <w:b/>
          <w:szCs w:val="24"/>
          <w:lang w:eastAsia="en-GB"/>
        </w:rPr>
        <w:t xml:space="preserve">For enhanced DSR: </w:t>
      </w:r>
    </w:p>
    <w:p w14:paraId="1C3A5AFE" w14:textId="51BEB348" w:rsidR="00426394" w:rsidRPr="00426394" w:rsidRDefault="00426394" w:rsidP="00426394">
      <w:pPr>
        <w:numPr>
          <w:ilvl w:val="2"/>
          <w:numId w:val="11"/>
        </w:numPr>
        <w:tabs>
          <w:tab w:val="clear" w:pos="901"/>
          <w:tab w:val="num" w:pos="2160"/>
        </w:tabs>
        <w:overflowPunct/>
        <w:autoSpaceDE/>
        <w:autoSpaceDN/>
        <w:adjustRightInd/>
        <w:spacing w:before="60" w:after="0"/>
        <w:ind w:left="2160"/>
        <w:jc w:val="left"/>
        <w:textAlignment w:val="auto"/>
        <w:rPr>
          <w:rFonts w:asciiTheme="minorHAnsi" w:eastAsia="MS Mincho" w:hAnsiTheme="minorHAnsi" w:cstheme="minorHAnsi"/>
          <w:b/>
          <w:szCs w:val="24"/>
          <w:lang w:eastAsia="en-GB"/>
        </w:rPr>
      </w:pPr>
      <w:r w:rsidRPr="00426394">
        <w:rPr>
          <w:rFonts w:asciiTheme="minorHAnsi" w:eastAsia="MS Mincho" w:hAnsiTheme="minorHAnsi" w:cstheme="minorHAnsi"/>
          <w:b/>
          <w:szCs w:val="24"/>
          <w:lang w:eastAsia="en-GB"/>
        </w:rPr>
        <w:t>There will be a single triggering threshold, as in Rel-18. FFS whether there are any constraints on how the NW configures DSR triggering and reporting thresholds</w:t>
      </w:r>
    </w:p>
    <w:p w14:paraId="7A726F17" w14:textId="77777777" w:rsidR="00426394" w:rsidRPr="00426394" w:rsidRDefault="00426394" w:rsidP="00426394">
      <w:pPr>
        <w:numPr>
          <w:ilvl w:val="2"/>
          <w:numId w:val="11"/>
        </w:numPr>
        <w:tabs>
          <w:tab w:val="clear" w:pos="901"/>
          <w:tab w:val="num" w:pos="2160"/>
        </w:tabs>
        <w:overflowPunct/>
        <w:autoSpaceDE/>
        <w:autoSpaceDN/>
        <w:adjustRightInd/>
        <w:spacing w:before="60" w:after="0"/>
        <w:ind w:left="2160"/>
        <w:jc w:val="left"/>
        <w:textAlignment w:val="auto"/>
        <w:rPr>
          <w:rFonts w:asciiTheme="minorHAnsi" w:eastAsia="MS Mincho" w:hAnsiTheme="minorHAnsi" w:cstheme="minorHAnsi"/>
          <w:b/>
          <w:szCs w:val="24"/>
          <w:lang w:eastAsia="en-GB"/>
        </w:rPr>
      </w:pPr>
      <w:r w:rsidRPr="00426394">
        <w:rPr>
          <w:rFonts w:asciiTheme="minorHAnsi" w:eastAsia="MS Mincho" w:hAnsiTheme="minorHAnsi" w:cstheme="minorHAnsi"/>
          <w:b/>
          <w:szCs w:val="24"/>
          <w:lang w:eastAsia="en-GB"/>
        </w:rPr>
        <w:t>FFS whether there is any impact on delay critical data definition due to multiple reporting thresholds in the DSR</w:t>
      </w:r>
    </w:p>
    <w:p w14:paraId="519D3314" w14:textId="77777777" w:rsidR="00426394" w:rsidRPr="00426394" w:rsidRDefault="00426394" w:rsidP="00426394">
      <w:pPr>
        <w:numPr>
          <w:ilvl w:val="2"/>
          <w:numId w:val="11"/>
        </w:numPr>
        <w:tabs>
          <w:tab w:val="clear" w:pos="901"/>
          <w:tab w:val="num" w:pos="2160"/>
        </w:tabs>
        <w:overflowPunct/>
        <w:autoSpaceDE/>
        <w:autoSpaceDN/>
        <w:adjustRightInd/>
        <w:spacing w:before="60" w:after="0"/>
        <w:ind w:left="2160"/>
        <w:jc w:val="left"/>
        <w:textAlignment w:val="auto"/>
        <w:rPr>
          <w:rFonts w:asciiTheme="minorHAnsi" w:eastAsia="MS Mincho" w:hAnsiTheme="minorHAnsi" w:cstheme="minorHAnsi"/>
          <w:b/>
          <w:szCs w:val="24"/>
          <w:lang w:eastAsia="en-GB"/>
        </w:rPr>
      </w:pPr>
      <w:r w:rsidRPr="00426394">
        <w:rPr>
          <w:rFonts w:asciiTheme="minorHAnsi" w:eastAsia="MS Mincho" w:hAnsiTheme="minorHAnsi" w:cstheme="minorHAnsi"/>
          <w:b/>
          <w:szCs w:val="24"/>
          <w:lang w:eastAsia="en-GB"/>
        </w:rPr>
        <w:t>FFS whether to include non-delay critical data ahead of delay critical data in the buffer size calculation for DSR</w:t>
      </w:r>
    </w:p>
    <w:p w14:paraId="5097107F" w14:textId="401ACD89" w:rsidR="008453BA" w:rsidRPr="00426394" w:rsidRDefault="008453BA" w:rsidP="00F868ED">
      <w:pPr>
        <w:textAlignment w:val="auto"/>
        <w:rPr>
          <w:rFonts w:asciiTheme="minorHAnsi" w:hAnsiTheme="minorHAnsi" w:cstheme="minorHAnsi"/>
          <w:noProof/>
          <w:lang w:eastAsia="zh-TW"/>
        </w:rPr>
      </w:pPr>
    </w:p>
    <w:p w14:paraId="70789242" w14:textId="13B46737"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In this document, we discuss</w:t>
      </w:r>
      <w:r w:rsidR="00426394">
        <w:rPr>
          <w:rFonts w:asciiTheme="minorHAnsi" w:hAnsiTheme="minorHAnsi" w:cstheme="minorHAnsi"/>
          <w:noProof/>
        </w:rPr>
        <w:t xml:space="preserve"> the detailed impact of enhaced DSR with multiple reporting thresholds, and whether </w:t>
      </w:r>
      <w:r w:rsidR="00426394" w:rsidRPr="00426394">
        <w:rPr>
          <w:rFonts w:asciiTheme="minorHAnsi" w:hAnsiTheme="minorHAnsi" w:cstheme="minorHAnsi"/>
          <w:noProof/>
        </w:rPr>
        <w:t>PSI reporting in DSR</w:t>
      </w:r>
      <w:r w:rsidR="00426394">
        <w:rPr>
          <w:rFonts w:asciiTheme="minorHAnsi" w:hAnsiTheme="minorHAnsi" w:cstheme="minorHAnsi"/>
          <w:noProof/>
        </w:rPr>
        <w:t xml:space="preserve"> is needed</w:t>
      </w:r>
      <w:r w:rsidR="00C95A22">
        <w:rPr>
          <w:rFonts w:asciiTheme="minorHAnsi" w:hAnsiTheme="minorHAnsi" w:cstheme="minorHAnsi"/>
          <w:noProof/>
          <w:lang w:eastAsia="zh-TW"/>
        </w:rPr>
        <w:t xml:space="preserve">. </w:t>
      </w:r>
    </w:p>
    <w:bookmarkEnd w:id="3"/>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64E6454" w14:textId="10CA9868"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B82C55">
        <w:rPr>
          <w:rFonts w:asciiTheme="minorHAnsi" w:hAnsiTheme="minorHAnsi" w:cstheme="minorHAnsi"/>
          <w:lang w:eastAsia="zh-TW"/>
        </w:rPr>
        <w:t>Delay-critical data definition</w:t>
      </w:r>
    </w:p>
    <w:p w14:paraId="1FBD4A12" w14:textId="4D8A2CDF" w:rsidR="00DA1023" w:rsidRDefault="006D5C30" w:rsidP="008401BE">
      <w:pPr>
        <w:rPr>
          <w:rFonts w:asciiTheme="minorHAnsi" w:hAnsiTheme="minorHAnsi" w:cstheme="minorHAnsi"/>
          <w:lang w:eastAsia="zh-TW"/>
        </w:rPr>
      </w:pPr>
      <w:r>
        <w:rPr>
          <w:rFonts w:asciiTheme="minorHAnsi" w:hAnsiTheme="minorHAnsi" w:cstheme="minorHAnsi"/>
          <w:lang w:eastAsia="zh-TW"/>
        </w:rPr>
        <w:t>The two agreements about multiple reporting thresholds in the DSR in RAN2 #127:</w:t>
      </w:r>
      <w:r w:rsidR="00DA1023">
        <w:rPr>
          <w:rFonts w:asciiTheme="minorHAnsi" w:hAnsiTheme="minorHAnsi" w:cstheme="minorHAnsi"/>
          <w:lang w:eastAsia="zh-TW"/>
        </w:rPr>
        <w:t xml:space="preserve"> </w:t>
      </w:r>
    </w:p>
    <w:p w14:paraId="7B3C7F2F" w14:textId="77777777" w:rsidR="006D5C30" w:rsidRPr="006D5C30" w:rsidRDefault="006D5C30" w:rsidP="006D5C30">
      <w:pPr>
        <w:pStyle w:val="ab"/>
        <w:numPr>
          <w:ilvl w:val="0"/>
          <w:numId w:val="13"/>
        </w:numPr>
        <w:rPr>
          <w:rFonts w:asciiTheme="minorHAnsi" w:hAnsiTheme="minorHAnsi" w:cstheme="minorHAnsi"/>
          <w:lang w:eastAsia="zh-TW"/>
        </w:rPr>
      </w:pPr>
      <w:r w:rsidRPr="006D5C30">
        <w:rPr>
          <w:rFonts w:asciiTheme="minorHAnsi" w:hAnsiTheme="minorHAnsi" w:cstheme="minorHAnsi"/>
          <w:lang w:eastAsia="zh-TW"/>
        </w:rPr>
        <w:t>There will be a single triggering threshold, as in Rel-18. FFS whether there are any constraints on how the NW configures DSR triggering and reporting thresholds</w:t>
      </w:r>
    </w:p>
    <w:p w14:paraId="5AE82A4E" w14:textId="77777777" w:rsidR="006D5C30" w:rsidRPr="006D5C30" w:rsidRDefault="006D5C30" w:rsidP="006D5C30">
      <w:pPr>
        <w:pStyle w:val="ab"/>
        <w:numPr>
          <w:ilvl w:val="0"/>
          <w:numId w:val="13"/>
        </w:numPr>
        <w:rPr>
          <w:rFonts w:asciiTheme="minorHAnsi" w:hAnsiTheme="minorHAnsi" w:cstheme="minorHAnsi"/>
          <w:lang w:eastAsia="zh-TW"/>
        </w:rPr>
      </w:pPr>
      <w:r w:rsidRPr="006D5C30">
        <w:rPr>
          <w:rFonts w:asciiTheme="minorHAnsi" w:hAnsiTheme="minorHAnsi" w:cstheme="minorHAnsi"/>
          <w:lang w:eastAsia="zh-TW"/>
        </w:rPr>
        <w:t>FFS whether there is any impact on delay critical data definition due to multiple reporting thresholds in the DSR</w:t>
      </w:r>
    </w:p>
    <w:p w14:paraId="6F23A7E3" w14:textId="121A3EFC" w:rsidR="006D5C30" w:rsidRDefault="006D5C30" w:rsidP="006D5C30">
      <w:pP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rom our point of view, no need to modify the delay-critical dat</w:t>
      </w:r>
      <w:r w:rsidR="0065721D">
        <w:rPr>
          <w:rFonts w:asciiTheme="minorHAnsi" w:hAnsiTheme="minorHAnsi" w:cstheme="minorHAnsi"/>
          <w:lang w:eastAsia="zh-TW"/>
        </w:rPr>
        <w:t>a definition. First, DSR is</w:t>
      </w:r>
      <w:r>
        <w:rPr>
          <w:rFonts w:asciiTheme="minorHAnsi" w:hAnsiTheme="minorHAnsi" w:cstheme="minorHAnsi"/>
          <w:lang w:eastAsia="zh-TW"/>
        </w:rPr>
        <w:t xml:space="preserve"> for </w:t>
      </w:r>
      <w:r w:rsidR="00F46E35">
        <w:rPr>
          <w:rFonts w:asciiTheme="minorHAnsi" w:hAnsiTheme="minorHAnsi" w:cstheme="minorHAnsi"/>
          <w:lang w:eastAsia="zh-TW"/>
        </w:rPr>
        <w:t>urgent</w:t>
      </w:r>
      <w:r w:rsidR="0065721D">
        <w:rPr>
          <w:rFonts w:asciiTheme="minorHAnsi" w:hAnsiTheme="minorHAnsi" w:cstheme="minorHAnsi"/>
          <w:lang w:eastAsia="zh-TW"/>
        </w:rPr>
        <w:t xml:space="preserve"> data, so we think that DSR should not be triggered very frequently</w:t>
      </w:r>
      <w:r w:rsidR="00396A87">
        <w:rPr>
          <w:rFonts w:asciiTheme="minorHAnsi" w:hAnsiTheme="minorHAnsi" w:cstheme="minorHAnsi"/>
          <w:lang w:eastAsia="zh-TW"/>
        </w:rPr>
        <w:t xml:space="preserve"> in a normal condition</w:t>
      </w:r>
      <w:r w:rsidR="0065721D">
        <w:rPr>
          <w:rFonts w:asciiTheme="minorHAnsi" w:hAnsiTheme="minorHAnsi" w:cstheme="minorHAnsi"/>
          <w:lang w:eastAsia="zh-TW"/>
        </w:rPr>
        <w:t xml:space="preserve">. </w:t>
      </w:r>
      <w:r w:rsidR="00396A87">
        <w:rPr>
          <w:rFonts w:asciiTheme="minorHAnsi" w:hAnsiTheme="minorHAnsi" w:cstheme="minorHAnsi"/>
          <w:lang w:eastAsia="zh-TW"/>
        </w:rPr>
        <w:t>Secondly, t</w:t>
      </w:r>
      <w:r w:rsidR="0065721D">
        <w:rPr>
          <w:rFonts w:asciiTheme="minorHAnsi" w:hAnsiTheme="minorHAnsi" w:cstheme="minorHAnsi"/>
          <w:lang w:eastAsia="zh-TW"/>
        </w:rPr>
        <w:t>he multiple reporting thresholds in</w:t>
      </w:r>
      <w:r w:rsidR="00F46E35">
        <w:rPr>
          <w:rFonts w:asciiTheme="minorHAnsi" w:hAnsiTheme="minorHAnsi" w:cstheme="minorHAnsi"/>
          <w:lang w:eastAsia="zh-TW"/>
        </w:rPr>
        <w:t xml:space="preserve"> the DSR agreed in Rel-19 are</w:t>
      </w:r>
      <w:r w:rsidR="0065721D">
        <w:rPr>
          <w:rFonts w:asciiTheme="minorHAnsi" w:hAnsiTheme="minorHAnsi" w:cstheme="minorHAnsi"/>
          <w:lang w:eastAsia="zh-TW"/>
        </w:rPr>
        <w:t xml:space="preserve"> used to provide more buffer information with delay status, so the gNB can proceed the UL resource allocation for multiple UEs more efficiently. </w:t>
      </w:r>
      <w:r w:rsidR="00F46E35">
        <w:rPr>
          <w:rFonts w:asciiTheme="minorHAnsi" w:hAnsiTheme="minorHAnsi" w:cstheme="minorHAnsi"/>
          <w:lang w:eastAsia="zh-TW"/>
        </w:rPr>
        <w:t xml:space="preserve">Therefore, the single triggering threshold is assumed to be a smaller value compared to the multiple reporting thresholds of the LCG. </w:t>
      </w:r>
      <w:r w:rsidR="0065721D">
        <w:rPr>
          <w:rFonts w:asciiTheme="minorHAnsi" w:hAnsiTheme="minorHAnsi" w:cstheme="minorHAnsi"/>
          <w:lang w:eastAsia="zh-TW"/>
        </w:rPr>
        <w:t xml:space="preserve">For example, </w:t>
      </w:r>
      <w:r w:rsidR="00D67271">
        <w:rPr>
          <w:rFonts w:asciiTheme="minorHAnsi" w:hAnsiTheme="minorHAnsi" w:cstheme="minorHAnsi"/>
          <w:lang w:eastAsia="zh-TW"/>
        </w:rPr>
        <w:t xml:space="preserve">the multiple reporting thresholds may be 20ms, 40ms, 60ms, and so on, and </w:t>
      </w:r>
      <w:r w:rsidR="0065721D">
        <w:rPr>
          <w:rFonts w:asciiTheme="minorHAnsi" w:hAnsiTheme="minorHAnsi" w:cstheme="minorHAnsi"/>
          <w:lang w:eastAsia="zh-TW"/>
        </w:rPr>
        <w:t>the single triggering threshold can be the smallest value of threshold for DSR reporting</w:t>
      </w:r>
      <w:r w:rsidR="00D67271">
        <w:rPr>
          <w:rFonts w:asciiTheme="minorHAnsi" w:hAnsiTheme="minorHAnsi" w:cstheme="minorHAnsi"/>
          <w:lang w:eastAsia="zh-TW"/>
        </w:rPr>
        <w:t xml:space="preserve"> of an LCG</w:t>
      </w:r>
      <w:r w:rsidR="0065721D">
        <w:rPr>
          <w:rFonts w:asciiTheme="minorHAnsi" w:hAnsiTheme="minorHAnsi" w:cstheme="minorHAnsi"/>
          <w:lang w:eastAsia="zh-TW"/>
        </w:rPr>
        <w:t xml:space="preserve">, </w:t>
      </w:r>
      <w:r w:rsidR="00D67271">
        <w:rPr>
          <w:rFonts w:asciiTheme="minorHAnsi" w:hAnsiTheme="minorHAnsi" w:cstheme="minorHAnsi"/>
          <w:lang w:eastAsia="zh-TW"/>
        </w:rPr>
        <w:t>e.g, 2</w:t>
      </w:r>
      <w:r w:rsidR="00396A87">
        <w:rPr>
          <w:rFonts w:asciiTheme="minorHAnsi" w:hAnsiTheme="minorHAnsi" w:cstheme="minorHAnsi"/>
          <w:lang w:eastAsia="zh-TW"/>
        </w:rPr>
        <w:t xml:space="preserve">0ms. </w:t>
      </w:r>
    </w:p>
    <w:p w14:paraId="69ABF298" w14:textId="168D58BC" w:rsidR="003B1371" w:rsidRDefault="00396A87" w:rsidP="006D5C30">
      <w:pPr>
        <w:rPr>
          <w:rFonts w:asciiTheme="minorHAnsi" w:hAnsiTheme="minorHAnsi" w:cstheme="minorHAnsi"/>
          <w:lang w:eastAsia="zh-TW"/>
        </w:rPr>
      </w:pPr>
      <w:r>
        <w:rPr>
          <w:rFonts w:asciiTheme="minorHAnsi" w:hAnsiTheme="minorHAnsi" w:cstheme="minorHAnsi"/>
          <w:noProof/>
          <w:lang w:val="en-US" w:eastAsia="zh-TW"/>
        </w:rPr>
        <mc:AlternateContent>
          <mc:Choice Requires="wps">
            <w:drawing>
              <wp:anchor distT="0" distB="0" distL="114300" distR="114300" simplePos="0" relativeHeight="251661312" behindDoc="0" locked="0" layoutInCell="1" allowOverlap="1" wp14:anchorId="5AA778BA" wp14:editId="2B22C20A">
                <wp:simplePos x="0" y="0"/>
                <wp:positionH relativeFrom="column">
                  <wp:posOffset>290223</wp:posOffset>
                </wp:positionH>
                <wp:positionV relativeFrom="paragraph">
                  <wp:posOffset>549275</wp:posOffset>
                </wp:positionV>
                <wp:extent cx="6440556" cy="556122"/>
                <wp:effectExtent l="0" t="0" r="17780" b="15875"/>
                <wp:wrapNone/>
                <wp:docPr id="3" name="矩形 3"/>
                <wp:cNvGraphicFramePr/>
                <a:graphic xmlns:a="http://schemas.openxmlformats.org/drawingml/2006/main">
                  <a:graphicData uri="http://schemas.microsoft.com/office/word/2010/wordprocessingShape">
                    <wps:wsp>
                      <wps:cNvSpPr/>
                      <wps:spPr>
                        <a:xfrm>
                          <a:off x="0" y="0"/>
                          <a:ext cx="6440556" cy="55612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C4FD7" id="矩形 3" o:spid="_x0000_s1026" style="position:absolute;margin-left:22.85pt;margin-top:43.25pt;width:507.15pt;height:4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" filled="f" strokecolor="black [3213]" strokeweight=".5pt"/>
            </w:pict>
          </mc:Fallback>
        </mc:AlternateContent>
      </w:r>
      <w:r w:rsidR="003B1371">
        <w:rPr>
          <w:rFonts w:asciiTheme="minorHAnsi" w:hAnsiTheme="minorHAnsi" w:cstheme="minorHAnsi"/>
          <w:lang w:eastAsia="zh-TW"/>
        </w:rPr>
        <w:t xml:space="preserve">Based on the above discussion, we clarify that only the single triggering threshold is related to the delay-critical data definition, and the multiple reporting thresholds are related to detailed buffer information </w:t>
      </w:r>
      <w:r>
        <w:rPr>
          <w:rFonts w:asciiTheme="minorHAnsi" w:hAnsiTheme="minorHAnsi" w:cstheme="minorHAnsi"/>
          <w:lang w:eastAsia="zh-TW"/>
        </w:rPr>
        <w:t xml:space="preserve">with delay status </w:t>
      </w:r>
      <w:r w:rsidR="003B1371">
        <w:rPr>
          <w:rFonts w:asciiTheme="minorHAnsi" w:hAnsiTheme="minorHAnsi" w:cstheme="minorHAnsi"/>
          <w:lang w:eastAsia="zh-TW"/>
        </w:rPr>
        <w:t xml:space="preserve">in DSR. </w:t>
      </w:r>
      <w:r w:rsidR="00F46E35">
        <w:rPr>
          <w:rFonts w:asciiTheme="minorHAnsi" w:hAnsiTheme="minorHAnsi" w:cstheme="minorHAnsi"/>
          <w:lang w:eastAsia="zh-TW"/>
        </w:rPr>
        <w:t>N</w:t>
      </w:r>
      <w:r>
        <w:rPr>
          <w:rFonts w:asciiTheme="minorHAnsi" w:hAnsiTheme="minorHAnsi" w:cstheme="minorHAnsi"/>
          <w:lang w:eastAsia="zh-TW"/>
        </w:rPr>
        <w:t xml:space="preserve">o need to modify the delay-critical data definition in TS 38.323. </w:t>
      </w:r>
    </w:p>
    <w:p w14:paraId="3EEBD15E" w14:textId="46F9D346" w:rsidR="00396A87" w:rsidRPr="00396A87" w:rsidRDefault="00396A87" w:rsidP="00396A87">
      <w:pPr>
        <w:pStyle w:val="ab"/>
        <w:ind w:left="560"/>
        <w:rPr>
          <w:rFonts w:asciiTheme="minorHAnsi" w:hAnsiTheme="minorHAnsi" w:cstheme="minorHAnsi"/>
          <w:lang w:eastAsia="zh-TW"/>
        </w:rPr>
      </w:pPr>
      <w:r w:rsidRPr="00D53AD1">
        <w:rPr>
          <w:rFonts w:asciiTheme="minorHAnsi" w:hAnsiTheme="minorHAnsi" w:cstheme="minorHAnsi"/>
          <w:b/>
          <w:lang w:eastAsia="zh-TW"/>
        </w:rPr>
        <w:t>Delay-critical PDCP SDU</w:t>
      </w:r>
      <w:r w:rsidRPr="00396A87">
        <w:rPr>
          <w:rFonts w:asciiTheme="minorHAnsi" w:hAnsiTheme="minorHAnsi" w:cstheme="minorHAnsi"/>
          <w:lang w:eastAsia="zh-TW"/>
        </w:rPr>
        <w:t xml:space="preserve">: if </w:t>
      </w:r>
      <w:r w:rsidRPr="00396A87">
        <w:rPr>
          <w:rFonts w:asciiTheme="minorHAnsi" w:hAnsiTheme="minorHAnsi" w:cstheme="minorHAnsi"/>
          <w:i/>
          <w:lang w:eastAsia="zh-TW"/>
        </w:rPr>
        <w:t>pdu-SetDiscard</w:t>
      </w:r>
      <w:r w:rsidRPr="00396A87">
        <w:rPr>
          <w:rFonts w:asciiTheme="minorHAnsi" w:hAnsiTheme="minorHAnsi" w:cstheme="minorHAnsi"/>
          <w:lang w:eastAsia="zh-TW"/>
        </w:rPr>
        <w:t xml:space="preserve"> is not configured, a PDCP SDU for which the remaining time till </w:t>
      </w:r>
      <w:r w:rsidRPr="00396A87">
        <w:rPr>
          <w:rFonts w:asciiTheme="minorHAnsi" w:hAnsiTheme="minorHAnsi" w:cstheme="minorHAnsi"/>
          <w:i/>
          <w:lang w:eastAsia="zh-TW"/>
        </w:rPr>
        <w:t>discardTimer</w:t>
      </w:r>
      <w:r w:rsidRPr="00396A87">
        <w:rPr>
          <w:rFonts w:asciiTheme="minorHAnsi" w:hAnsiTheme="minorHAnsi" w:cstheme="minorHAnsi"/>
          <w:lang w:eastAsia="zh-TW"/>
        </w:rPr>
        <w:t xml:space="preserve"> expiry is less than the </w:t>
      </w:r>
      <w:r w:rsidRPr="00396A87">
        <w:rPr>
          <w:rFonts w:asciiTheme="minorHAnsi" w:hAnsiTheme="minorHAnsi" w:cstheme="minorHAnsi"/>
          <w:i/>
          <w:lang w:eastAsia="zh-TW"/>
        </w:rPr>
        <w:t xml:space="preserve">remainingTimeThreshold. </w:t>
      </w:r>
      <w:r w:rsidRPr="00396A87">
        <w:rPr>
          <w:rFonts w:asciiTheme="minorHAnsi" w:hAnsiTheme="minorHAnsi" w:cstheme="minorHAnsi"/>
          <w:lang w:eastAsia="zh-TW"/>
        </w:rPr>
        <w:t xml:space="preserve">If </w:t>
      </w:r>
      <w:r w:rsidRPr="00396A87">
        <w:rPr>
          <w:rFonts w:asciiTheme="minorHAnsi" w:hAnsiTheme="minorHAnsi" w:cstheme="minorHAnsi"/>
          <w:i/>
          <w:lang w:eastAsia="zh-TW"/>
        </w:rPr>
        <w:t xml:space="preserve">pdu-SetDiscard </w:t>
      </w:r>
      <w:r w:rsidRPr="00396A87">
        <w:rPr>
          <w:rFonts w:asciiTheme="minorHAnsi" w:hAnsiTheme="minorHAnsi" w:cstheme="minorHAnsi"/>
          <w:lang w:eastAsia="zh-TW"/>
        </w:rPr>
        <w:t xml:space="preserve">is configured, a PDCP SDU belonging to a PDU Set of which at least one PDCP SDU has the remaining time till </w:t>
      </w:r>
      <w:r w:rsidRPr="00396A87">
        <w:rPr>
          <w:rFonts w:asciiTheme="minorHAnsi" w:hAnsiTheme="minorHAnsi" w:cstheme="minorHAnsi"/>
          <w:i/>
          <w:lang w:eastAsia="zh-TW"/>
        </w:rPr>
        <w:t>discardTimer</w:t>
      </w:r>
      <w:r w:rsidRPr="00396A87">
        <w:rPr>
          <w:rFonts w:asciiTheme="minorHAnsi" w:hAnsiTheme="minorHAnsi" w:cstheme="minorHAnsi"/>
          <w:lang w:eastAsia="zh-TW"/>
        </w:rPr>
        <w:t xml:space="preserve"> expiry less than the </w:t>
      </w:r>
      <w:r w:rsidRPr="00396A87">
        <w:rPr>
          <w:rFonts w:asciiTheme="minorHAnsi" w:hAnsiTheme="minorHAnsi" w:cstheme="minorHAnsi"/>
          <w:i/>
          <w:lang w:eastAsia="zh-TW"/>
        </w:rPr>
        <w:t>remainingTimeThreshold.</w:t>
      </w:r>
    </w:p>
    <w:p w14:paraId="0C8050E8" w14:textId="48268C5F" w:rsidR="00F27383" w:rsidRDefault="008C1D32" w:rsidP="00F27383">
      <w:pPr>
        <w:rPr>
          <w:rFonts w:asciiTheme="minorHAnsi" w:hAnsiTheme="minorHAnsi" w:cstheme="minorHAnsi"/>
          <w:b/>
          <w:bCs/>
          <w:noProof/>
        </w:rPr>
      </w:pPr>
      <w:r>
        <w:rPr>
          <w:rFonts w:asciiTheme="minorHAnsi" w:hAnsiTheme="minorHAnsi" w:cstheme="minorHAnsi"/>
          <w:lang w:eastAsia="zh-TW"/>
        </w:rPr>
        <w:t xml:space="preserve"> </w:t>
      </w:r>
      <w:r w:rsidR="00F27383" w:rsidRPr="00BD0EE5">
        <w:rPr>
          <w:rFonts w:asciiTheme="minorHAnsi" w:hAnsiTheme="minorHAnsi" w:cstheme="minorHAnsi"/>
          <w:b/>
          <w:bCs/>
          <w:noProof/>
        </w:rPr>
        <w:t>Proposal</w:t>
      </w:r>
      <w:r w:rsidR="00F27383">
        <w:rPr>
          <w:rFonts w:asciiTheme="minorHAnsi" w:hAnsiTheme="minorHAnsi" w:cstheme="minorHAnsi"/>
          <w:b/>
          <w:bCs/>
          <w:noProof/>
        </w:rPr>
        <w:t xml:space="preserve"> 1:</w:t>
      </w:r>
      <w:r w:rsidR="00F27383" w:rsidRPr="008401BE">
        <w:rPr>
          <w:rFonts w:asciiTheme="minorHAnsi" w:hAnsiTheme="minorHAnsi" w:cstheme="minorHAnsi"/>
          <w:b/>
          <w:bCs/>
          <w:noProof/>
        </w:rPr>
        <w:t xml:space="preserve"> </w:t>
      </w:r>
      <w:r w:rsidR="004F5C58" w:rsidRPr="004F5C58">
        <w:rPr>
          <w:rFonts w:asciiTheme="minorHAnsi" w:hAnsiTheme="minorHAnsi" w:cstheme="minorHAnsi"/>
          <w:b/>
          <w:bCs/>
          <w:noProof/>
        </w:rPr>
        <w:t>No need to modify the delay-critical data definition</w:t>
      </w:r>
      <w:r>
        <w:rPr>
          <w:rFonts w:asciiTheme="minorHAnsi" w:hAnsiTheme="minorHAnsi" w:cstheme="minorHAnsi"/>
          <w:b/>
          <w:bCs/>
          <w:noProof/>
        </w:rPr>
        <w:t>.</w:t>
      </w:r>
      <w:r w:rsidR="00F27383">
        <w:rPr>
          <w:rFonts w:asciiTheme="minorHAnsi" w:hAnsiTheme="minorHAnsi" w:cstheme="minorHAnsi"/>
          <w:b/>
          <w:bCs/>
          <w:noProof/>
        </w:rPr>
        <w:t xml:space="preserve"> </w:t>
      </w:r>
    </w:p>
    <w:p w14:paraId="28B21CDE" w14:textId="4BFFAFCE" w:rsidR="00862E06" w:rsidRPr="002076D4" w:rsidRDefault="00862E06" w:rsidP="00862E06">
      <w:pPr>
        <w:pStyle w:val="2"/>
        <w:rPr>
          <w:rFonts w:asciiTheme="minorHAnsi" w:hAnsiTheme="minorHAnsi" w:cstheme="minorHAnsi"/>
          <w:lang w:eastAsia="zh-TW"/>
        </w:rPr>
      </w:pPr>
      <w:r>
        <w:rPr>
          <w:rFonts w:asciiTheme="minorHAnsi" w:hAnsiTheme="minorHAnsi" w:cstheme="minorHAnsi"/>
          <w:lang w:eastAsia="zh-TW"/>
        </w:rPr>
        <w:t xml:space="preserve">2.2 </w:t>
      </w:r>
      <w:r w:rsidR="00B82C55">
        <w:rPr>
          <w:rFonts w:asciiTheme="minorHAnsi" w:hAnsiTheme="minorHAnsi" w:cstheme="minorHAnsi"/>
          <w:lang w:eastAsia="zh-TW"/>
        </w:rPr>
        <w:t>B</w:t>
      </w:r>
      <w:r w:rsidR="00B82C55" w:rsidRPr="00B82C55">
        <w:rPr>
          <w:rFonts w:asciiTheme="minorHAnsi" w:hAnsiTheme="minorHAnsi" w:cstheme="minorHAnsi"/>
          <w:lang w:eastAsia="zh-TW"/>
        </w:rPr>
        <w:t>uffer size calculation for DSR</w:t>
      </w:r>
    </w:p>
    <w:p w14:paraId="754A4DBA" w14:textId="5C2DA3A8" w:rsidR="00CD6DCC" w:rsidRDefault="00CD6DCC" w:rsidP="00CD6DCC">
      <w:pPr>
        <w:rPr>
          <w:rFonts w:asciiTheme="minorHAnsi" w:hAnsiTheme="minorHAnsi" w:cstheme="minorHAnsi"/>
          <w:lang w:eastAsia="zh-TW"/>
        </w:rPr>
      </w:pPr>
      <w:r>
        <w:rPr>
          <w:rFonts w:asciiTheme="minorHAnsi" w:hAnsiTheme="minorHAnsi" w:cstheme="minorHAnsi"/>
          <w:lang w:eastAsia="zh-TW"/>
        </w:rPr>
        <w:t xml:space="preserve">The agreement about buffer size calculation for DSR in RAN2 #127: </w:t>
      </w:r>
    </w:p>
    <w:p w14:paraId="311F087D" w14:textId="79F4DE60" w:rsidR="005B5382" w:rsidRPr="00CD6DCC" w:rsidRDefault="00CD6DCC" w:rsidP="00CD6DCC">
      <w:pPr>
        <w:pStyle w:val="ab"/>
        <w:numPr>
          <w:ilvl w:val="0"/>
          <w:numId w:val="13"/>
        </w:numPr>
        <w:rPr>
          <w:rFonts w:asciiTheme="minorHAnsi" w:hAnsiTheme="minorHAnsi" w:cstheme="minorHAnsi"/>
          <w:lang w:eastAsia="zh-TW"/>
        </w:rPr>
      </w:pPr>
      <w:r w:rsidRPr="00CD6DCC">
        <w:rPr>
          <w:rFonts w:asciiTheme="minorHAnsi" w:hAnsiTheme="minorHAnsi" w:cstheme="minorHAnsi" w:hint="eastAsia"/>
          <w:lang w:eastAsia="zh-TW"/>
        </w:rPr>
        <w:t>FFS whether to include non-delay critical data ahead of delay critical data in the buffer size calculation for DSR</w:t>
      </w:r>
    </w:p>
    <w:p w14:paraId="3160F604" w14:textId="6B340C30" w:rsidR="00B82C55" w:rsidRDefault="00CD6DCC" w:rsidP="00B82C55">
      <w:pPr>
        <w:rPr>
          <w:rFonts w:asciiTheme="minorHAnsi" w:hAnsiTheme="minorHAnsi" w:cstheme="minorHAnsi"/>
          <w:lang w:eastAsia="zh-TW"/>
        </w:rPr>
      </w:pPr>
      <w:r>
        <w:rPr>
          <w:rFonts w:asciiTheme="minorHAnsi" w:hAnsiTheme="minorHAnsi" w:cstheme="minorHAnsi" w:hint="eastAsia"/>
          <w:lang w:eastAsia="zh-TW"/>
        </w:rPr>
        <w:lastRenderedPageBreak/>
        <w:t>F</w:t>
      </w:r>
      <w:r>
        <w:rPr>
          <w:rFonts w:asciiTheme="minorHAnsi" w:hAnsiTheme="minorHAnsi" w:cstheme="minorHAnsi"/>
          <w:lang w:eastAsia="zh-TW"/>
        </w:rPr>
        <w:t xml:space="preserve">rom our point of view, </w:t>
      </w:r>
      <w:r w:rsidR="00295EFC">
        <w:rPr>
          <w:rFonts w:asciiTheme="minorHAnsi" w:hAnsiTheme="minorHAnsi" w:cstheme="minorHAnsi"/>
          <w:lang w:eastAsia="zh-TW"/>
        </w:rPr>
        <w:t>although the logical channel buffer at MAC layer is FIFO (</w:t>
      </w:r>
      <w:r w:rsidR="00295EFC" w:rsidRPr="00295EFC">
        <w:rPr>
          <w:rFonts w:asciiTheme="minorHAnsi" w:hAnsiTheme="minorHAnsi" w:cstheme="minorHAnsi"/>
          <w:lang w:eastAsia="zh-TW"/>
        </w:rPr>
        <w:t>first in, first out</w:t>
      </w:r>
      <w:r w:rsidR="00295EFC">
        <w:rPr>
          <w:rFonts w:asciiTheme="minorHAnsi" w:hAnsiTheme="minorHAnsi" w:cstheme="minorHAnsi"/>
          <w:lang w:eastAsia="zh-TW"/>
        </w:rPr>
        <w:t xml:space="preserve">) as default, </w:t>
      </w:r>
      <w:r w:rsidR="00E34589">
        <w:rPr>
          <w:rFonts w:asciiTheme="minorHAnsi" w:hAnsiTheme="minorHAnsi" w:cstheme="minorHAnsi"/>
          <w:lang w:eastAsia="zh-TW"/>
        </w:rPr>
        <w:t xml:space="preserve">it is reasonable that </w:t>
      </w:r>
      <w:r w:rsidR="00295EFC">
        <w:rPr>
          <w:rFonts w:asciiTheme="minorHAnsi" w:hAnsiTheme="minorHAnsi" w:cstheme="minorHAnsi"/>
          <w:lang w:eastAsia="zh-TW"/>
        </w:rPr>
        <w:t>the packets can be assumed to be sorted properly by UE implementation</w:t>
      </w:r>
      <w:r w:rsidR="00E34589">
        <w:rPr>
          <w:rFonts w:asciiTheme="minorHAnsi" w:hAnsiTheme="minorHAnsi" w:cstheme="minorHAnsi"/>
          <w:lang w:eastAsia="zh-TW"/>
        </w:rPr>
        <w:t xml:space="preserve"> for XR application</w:t>
      </w:r>
      <w:r w:rsidR="00295EFC">
        <w:rPr>
          <w:rFonts w:asciiTheme="minorHAnsi" w:hAnsiTheme="minorHAnsi" w:cstheme="minorHAnsi"/>
          <w:lang w:eastAsia="zh-TW"/>
        </w:rPr>
        <w:t>. Also, since multiple reporting thresholds in the DSR</w:t>
      </w:r>
      <w:r w:rsidR="00D1120F">
        <w:rPr>
          <w:rFonts w:asciiTheme="minorHAnsi" w:hAnsiTheme="minorHAnsi" w:cstheme="minorHAnsi"/>
          <w:lang w:eastAsia="zh-TW"/>
        </w:rPr>
        <w:t xml:space="preserve"> had been supported in Rel-19,</w:t>
      </w:r>
      <w:r w:rsidR="005A22BF">
        <w:rPr>
          <w:rFonts w:asciiTheme="minorHAnsi" w:hAnsiTheme="minorHAnsi" w:cstheme="minorHAnsi"/>
          <w:lang w:eastAsia="zh-TW"/>
        </w:rPr>
        <w:t xml:space="preserve"> we think that there is no need</w:t>
      </w:r>
      <w:r w:rsidR="00D1120F">
        <w:rPr>
          <w:rFonts w:asciiTheme="minorHAnsi" w:hAnsiTheme="minorHAnsi" w:cstheme="minorHAnsi"/>
          <w:lang w:eastAsia="zh-TW"/>
        </w:rPr>
        <w:t xml:space="preserve"> </w:t>
      </w:r>
      <w:r w:rsidR="00D1120F" w:rsidRPr="00D1120F">
        <w:rPr>
          <w:rFonts w:asciiTheme="minorHAnsi" w:hAnsiTheme="minorHAnsi" w:cstheme="minorHAnsi"/>
          <w:lang w:eastAsia="zh-TW"/>
        </w:rPr>
        <w:t>to include non-delay critical data specifically in the buffer size calculation</w:t>
      </w:r>
      <w:r w:rsidR="00D1120F">
        <w:rPr>
          <w:rFonts w:asciiTheme="minorHAnsi" w:hAnsiTheme="minorHAnsi" w:cstheme="minorHAnsi"/>
          <w:lang w:eastAsia="zh-TW"/>
        </w:rPr>
        <w:t xml:space="preserve">. </w:t>
      </w:r>
    </w:p>
    <w:p w14:paraId="49EE2C4F" w14:textId="394FEB21" w:rsidR="00AE527C" w:rsidRDefault="00966495" w:rsidP="00AE527C">
      <w:pPr>
        <w:rPr>
          <w:rFonts w:asciiTheme="minorHAnsi" w:hAnsiTheme="minorHAnsi" w:cstheme="minorHAnsi"/>
          <w:b/>
          <w:bCs/>
          <w:noProof/>
        </w:rPr>
      </w:pPr>
      <w:r>
        <w:rPr>
          <w:rFonts w:asciiTheme="minorHAnsi" w:hAnsiTheme="minorHAnsi" w:cstheme="minorHAnsi"/>
          <w:lang w:eastAsia="zh-TW"/>
        </w:rPr>
        <w:t xml:space="preserve"> </w:t>
      </w:r>
      <w:r w:rsidR="00AE527C" w:rsidRPr="00BD0EE5">
        <w:rPr>
          <w:rFonts w:asciiTheme="minorHAnsi" w:hAnsiTheme="minorHAnsi" w:cstheme="minorHAnsi"/>
          <w:b/>
          <w:bCs/>
          <w:noProof/>
        </w:rPr>
        <w:t>Proposal</w:t>
      </w:r>
      <w:r w:rsidR="00D1120F">
        <w:rPr>
          <w:rFonts w:asciiTheme="minorHAnsi" w:hAnsiTheme="minorHAnsi" w:cstheme="minorHAnsi"/>
          <w:b/>
          <w:bCs/>
          <w:noProof/>
        </w:rPr>
        <w:t xml:space="preserve"> 2</w:t>
      </w:r>
      <w:r w:rsidR="00AE527C">
        <w:rPr>
          <w:rFonts w:asciiTheme="minorHAnsi" w:hAnsiTheme="minorHAnsi" w:cstheme="minorHAnsi"/>
          <w:b/>
          <w:bCs/>
          <w:noProof/>
        </w:rPr>
        <w:t>:</w:t>
      </w:r>
      <w:r w:rsidR="00D1120F">
        <w:rPr>
          <w:rFonts w:asciiTheme="minorHAnsi" w:hAnsiTheme="minorHAnsi" w:cstheme="minorHAnsi"/>
          <w:b/>
          <w:bCs/>
          <w:noProof/>
        </w:rPr>
        <w:t xml:space="preserve"> </w:t>
      </w:r>
      <w:r w:rsidR="00D1120F" w:rsidRPr="00D1120F">
        <w:rPr>
          <w:rFonts w:asciiTheme="minorHAnsi" w:hAnsiTheme="minorHAnsi" w:cstheme="minorHAnsi"/>
          <w:b/>
          <w:bCs/>
          <w:noProof/>
        </w:rPr>
        <w:t>No need to include non-delay critical data specifically in the buffer size calculation for DSR</w:t>
      </w:r>
      <w:r w:rsidR="00AE527C">
        <w:rPr>
          <w:rFonts w:asciiTheme="minorHAnsi" w:hAnsiTheme="minorHAnsi" w:cstheme="minorHAnsi"/>
          <w:b/>
          <w:bCs/>
          <w:noProof/>
        </w:rPr>
        <w:t xml:space="preserve">. </w:t>
      </w:r>
    </w:p>
    <w:p w14:paraId="3E142C59" w14:textId="2D0F9FFA" w:rsidR="00B82C55" w:rsidRPr="002076D4" w:rsidRDefault="00B82C55" w:rsidP="00B82C55">
      <w:pPr>
        <w:pStyle w:val="2"/>
        <w:rPr>
          <w:rFonts w:asciiTheme="minorHAnsi" w:hAnsiTheme="minorHAnsi" w:cstheme="minorHAnsi"/>
          <w:lang w:eastAsia="zh-TW"/>
        </w:rPr>
      </w:pPr>
      <w:r>
        <w:rPr>
          <w:rFonts w:asciiTheme="minorHAnsi" w:hAnsiTheme="minorHAnsi" w:cstheme="minorHAnsi"/>
          <w:lang w:eastAsia="zh-TW"/>
        </w:rPr>
        <w:t xml:space="preserve">2.3 </w:t>
      </w:r>
      <w:r w:rsidRPr="00B82C55">
        <w:rPr>
          <w:rFonts w:asciiTheme="minorHAnsi" w:hAnsiTheme="minorHAnsi" w:cstheme="minorHAnsi"/>
          <w:lang w:eastAsia="zh-TW"/>
        </w:rPr>
        <w:t>PSI reporting in DSR</w:t>
      </w:r>
      <w:r>
        <w:rPr>
          <w:rFonts w:asciiTheme="minorHAnsi" w:hAnsiTheme="minorHAnsi" w:cstheme="minorHAnsi"/>
          <w:lang w:eastAsia="zh-TW"/>
        </w:rPr>
        <w:t xml:space="preserve"> </w:t>
      </w:r>
    </w:p>
    <w:p w14:paraId="163F4A20" w14:textId="1C605EC2" w:rsidR="00475120" w:rsidRDefault="00475120" w:rsidP="00773AEC">
      <w:pP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 xml:space="preserve">rom our point of view, PSI reporting in DSR can provide </w:t>
      </w:r>
      <w:r w:rsidR="001676F4">
        <w:rPr>
          <w:rFonts w:asciiTheme="minorHAnsi" w:hAnsiTheme="minorHAnsi" w:cstheme="minorHAnsi"/>
          <w:lang w:eastAsia="zh-TW"/>
        </w:rPr>
        <w:t>more detailed information of logical channel</w:t>
      </w:r>
      <w:bookmarkStart w:id="4" w:name="_GoBack"/>
      <w:bookmarkEnd w:id="4"/>
      <w:r>
        <w:rPr>
          <w:rFonts w:asciiTheme="minorHAnsi" w:hAnsiTheme="minorHAnsi" w:cstheme="minorHAnsi"/>
          <w:lang w:eastAsia="zh-TW"/>
        </w:rPr>
        <w:t xml:space="preserve"> buffers to gNB. For example, gNB can allocate more UL resource to the UE(s) with urgent and important data than other UE</w:t>
      </w:r>
      <w:r w:rsidR="00B5786B">
        <w:rPr>
          <w:rFonts w:asciiTheme="minorHAnsi" w:hAnsiTheme="minorHAnsi" w:cstheme="minorHAnsi"/>
          <w:lang w:eastAsia="zh-TW"/>
        </w:rPr>
        <w:t>(s) with urgent but low-</w:t>
      </w:r>
      <w:r>
        <w:rPr>
          <w:rFonts w:asciiTheme="minorHAnsi" w:hAnsiTheme="minorHAnsi" w:cstheme="minorHAnsi"/>
          <w:lang w:eastAsia="zh-TW"/>
        </w:rPr>
        <w:t>important data. That means the gNB can proceed the UL resource allocation for multiple UEs more efficiently. Also, according</w:t>
      </w:r>
      <w:r w:rsidR="00B5786B">
        <w:rPr>
          <w:rFonts w:asciiTheme="minorHAnsi" w:hAnsiTheme="minorHAnsi" w:cstheme="minorHAnsi"/>
          <w:lang w:eastAsia="zh-TW"/>
        </w:rPr>
        <w:t xml:space="preserve"> to</w:t>
      </w:r>
      <w:r>
        <w:rPr>
          <w:rFonts w:asciiTheme="minorHAnsi" w:hAnsiTheme="minorHAnsi" w:cstheme="minorHAnsi"/>
          <w:lang w:eastAsia="zh-TW"/>
        </w:rPr>
        <w:t xml:space="preserve"> t</w:t>
      </w:r>
      <w:r w:rsidR="00B5786B">
        <w:rPr>
          <w:rFonts w:asciiTheme="minorHAnsi" w:hAnsiTheme="minorHAnsi" w:cstheme="minorHAnsi"/>
          <w:lang w:eastAsia="zh-TW"/>
        </w:rPr>
        <w:t>he DSR MAC CE</w:t>
      </w:r>
      <w:r>
        <w:rPr>
          <w:rFonts w:asciiTheme="minorHAnsi" w:hAnsiTheme="minorHAnsi" w:cstheme="minorHAnsi"/>
          <w:lang w:eastAsia="zh-TW"/>
        </w:rPr>
        <w:t xml:space="preserve">, </w:t>
      </w:r>
      <w:r w:rsidR="00B5786B">
        <w:rPr>
          <w:rFonts w:asciiTheme="minorHAnsi" w:hAnsiTheme="minorHAnsi" w:cstheme="minorHAnsi"/>
          <w:lang w:eastAsia="zh-TW"/>
        </w:rPr>
        <w:t>there is one reserved bit which can</w:t>
      </w:r>
      <w:r>
        <w:rPr>
          <w:rFonts w:asciiTheme="minorHAnsi" w:hAnsiTheme="minorHAnsi" w:cstheme="minorHAnsi"/>
          <w:lang w:eastAsia="zh-TW"/>
        </w:rPr>
        <w:t xml:space="preserve"> be used </w:t>
      </w:r>
      <w:r w:rsidR="00773AEC">
        <w:rPr>
          <w:rFonts w:asciiTheme="minorHAnsi" w:hAnsiTheme="minorHAnsi" w:cstheme="minorHAnsi"/>
          <w:lang w:eastAsia="zh-TW"/>
        </w:rPr>
        <w:t>to indicate the importance of the associated data, i.e., the importance</w:t>
      </w:r>
      <w:r w:rsidR="00773AEC" w:rsidRPr="00773AEC">
        <w:rPr>
          <w:rFonts w:asciiTheme="minorHAnsi" w:hAnsiTheme="minorHAnsi" w:cstheme="minorHAnsi"/>
          <w:lang w:eastAsia="zh-TW"/>
        </w:rPr>
        <w:t xml:space="preserve"> field set to 1 indicates that </w:t>
      </w:r>
      <w:r w:rsidR="00773AEC">
        <w:rPr>
          <w:rFonts w:asciiTheme="minorHAnsi" w:hAnsiTheme="minorHAnsi" w:cstheme="minorHAnsi"/>
          <w:lang w:eastAsia="zh-TW"/>
        </w:rPr>
        <w:t>the associated data is high importance, while the importance</w:t>
      </w:r>
      <w:r w:rsidR="00773AEC" w:rsidRPr="00773AEC">
        <w:rPr>
          <w:rFonts w:asciiTheme="minorHAnsi" w:hAnsiTheme="minorHAnsi" w:cstheme="minorHAnsi"/>
          <w:lang w:eastAsia="zh-TW"/>
        </w:rPr>
        <w:t xml:space="preserve"> field set to 0 indicates that the</w:t>
      </w:r>
      <w:r w:rsidR="00773AEC">
        <w:rPr>
          <w:rFonts w:asciiTheme="minorHAnsi" w:hAnsiTheme="minorHAnsi" w:cstheme="minorHAnsi"/>
          <w:lang w:eastAsia="zh-TW"/>
        </w:rPr>
        <w:t xml:space="preserve"> associated data is low importance. The i</w:t>
      </w:r>
      <w:r w:rsidR="00773AEC" w:rsidRPr="00773AEC">
        <w:rPr>
          <w:rFonts w:asciiTheme="minorHAnsi" w:hAnsiTheme="minorHAnsi" w:cstheme="minorHAnsi"/>
          <w:lang w:eastAsia="zh-TW"/>
        </w:rPr>
        <w:t>dentification of PSI of a PDU Set and determination of low import</w:t>
      </w:r>
      <w:r w:rsidR="00773AEC">
        <w:rPr>
          <w:rFonts w:asciiTheme="minorHAnsi" w:hAnsiTheme="minorHAnsi" w:cstheme="minorHAnsi"/>
          <w:lang w:eastAsia="zh-TW"/>
        </w:rPr>
        <w:t xml:space="preserve">ance PDU Set are left up to UE </w:t>
      </w:r>
      <w:r w:rsidR="00773AEC" w:rsidRPr="00773AEC">
        <w:rPr>
          <w:rFonts w:asciiTheme="minorHAnsi" w:hAnsiTheme="minorHAnsi" w:cstheme="minorHAnsi"/>
          <w:lang w:eastAsia="zh-TW"/>
        </w:rPr>
        <w:t>implementation</w:t>
      </w:r>
      <w:r w:rsidR="00773AEC">
        <w:rPr>
          <w:rFonts w:asciiTheme="minorHAnsi" w:hAnsiTheme="minorHAnsi" w:cstheme="minorHAnsi"/>
          <w:lang w:eastAsia="zh-TW"/>
        </w:rPr>
        <w:t>, which is the same as TS 38.323</w:t>
      </w:r>
      <w:r w:rsidR="00773AEC" w:rsidRPr="00773AEC">
        <w:rPr>
          <w:rFonts w:asciiTheme="minorHAnsi" w:hAnsiTheme="minorHAnsi" w:cstheme="minorHAnsi"/>
          <w:lang w:eastAsia="zh-TW"/>
        </w:rPr>
        <w:t>.</w:t>
      </w:r>
    </w:p>
    <w:p w14:paraId="150B78B5" w14:textId="34AD0975" w:rsidR="00475120" w:rsidRDefault="00475120" w:rsidP="00475120">
      <w:pPr>
        <w:rPr>
          <w:rFonts w:asciiTheme="minorHAnsi" w:hAnsiTheme="minorHAnsi" w:cstheme="minorHAnsi"/>
          <w:b/>
          <w:bCs/>
          <w:noProof/>
        </w:rPr>
      </w:pPr>
      <w:r>
        <w:rPr>
          <w:rFonts w:asciiTheme="minorHAnsi" w:hAnsiTheme="minorHAnsi" w:cstheme="minorHAnsi"/>
          <w:lang w:eastAsia="zh-TW"/>
        </w:rPr>
        <w:t xml:space="preserve"> </w:t>
      </w:r>
      <w:r w:rsidRPr="00BD0EE5">
        <w:rPr>
          <w:rFonts w:asciiTheme="minorHAnsi" w:hAnsiTheme="minorHAnsi" w:cstheme="minorHAnsi"/>
          <w:b/>
          <w:bCs/>
          <w:noProof/>
        </w:rPr>
        <w:t>Proposal</w:t>
      </w:r>
      <w:r w:rsidR="00B5786B">
        <w:rPr>
          <w:rFonts w:asciiTheme="minorHAnsi" w:hAnsiTheme="minorHAnsi" w:cstheme="minorHAnsi"/>
          <w:b/>
          <w:bCs/>
          <w:noProof/>
        </w:rPr>
        <w:t xml:space="preserve"> 3</w:t>
      </w:r>
      <w:r>
        <w:rPr>
          <w:rFonts w:asciiTheme="minorHAnsi" w:hAnsiTheme="minorHAnsi" w:cstheme="minorHAnsi"/>
          <w:b/>
          <w:bCs/>
          <w:noProof/>
        </w:rPr>
        <w:t>:</w:t>
      </w:r>
      <w:r w:rsidR="00B5786B">
        <w:rPr>
          <w:rFonts w:asciiTheme="minorHAnsi" w:hAnsiTheme="minorHAnsi" w:cstheme="minorHAnsi"/>
          <w:b/>
          <w:bCs/>
          <w:noProof/>
        </w:rPr>
        <w:t xml:space="preserve"> </w:t>
      </w:r>
      <w:r w:rsidR="00B5786B" w:rsidRPr="00B5786B">
        <w:rPr>
          <w:rFonts w:asciiTheme="minorHAnsi" w:hAnsiTheme="minorHAnsi" w:cstheme="minorHAnsi"/>
          <w:b/>
          <w:bCs/>
          <w:noProof/>
        </w:rPr>
        <w:t>RAN2 is suggested to consider PSI reporting in DSR to enhance the scheduling efficiency by Network for XR</w:t>
      </w:r>
      <w:r>
        <w:rPr>
          <w:rFonts w:asciiTheme="minorHAnsi" w:hAnsiTheme="minorHAnsi" w:cstheme="minorHAnsi"/>
          <w:b/>
          <w:bCs/>
          <w:noProof/>
        </w:rPr>
        <w:t xml:space="preserve">. </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6C4C769E"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sections we propose the following: </w:t>
      </w:r>
    </w:p>
    <w:p w14:paraId="3D0824B6" w14:textId="39C69901" w:rsidR="00D904EA" w:rsidRDefault="00B5786B"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Pr="004F5C58">
        <w:rPr>
          <w:rFonts w:asciiTheme="minorHAnsi" w:hAnsiTheme="minorHAnsi" w:cstheme="minorHAnsi"/>
          <w:b/>
          <w:bCs/>
          <w:noProof/>
        </w:rPr>
        <w:t>No need to modify the delay-critical data definition</w:t>
      </w:r>
      <w:r>
        <w:rPr>
          <w:rFonts w:asciiTheme="minorHAnsi" w:hAnsiTheme="minorHAnsi" w:cstheme="minorHAnsi"/>
          <w:b/>
          <w:bCs/>
          <w:noProof/>
        </w:rPr>
        <w:t>.</w:t>
      </w:r>
    </w:p>
    <w:p w14:paraId="076655B6" w14:textId="6FCA1953" w:rsidR="00D904EA" w:rsidRDefault="00B5786B" w:rsidP="00B5786B">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2: </w:t>
      </w:r>
      <w:r w:rsidRPr="00D1120F">
        <w:rPr>
          <w:rFonts w:asciiTheme="minorHAnsi" w:hAnsiTheme="minorHAnsi" w:cstheme="minorHAnsi"/>
          <w:b/>
          <w:bCs/>
          <w:noProof/>
        </w:rPr>
        <w:t>No need to include non-delay critical data specifically in the buffer size calculation for DSR</w:t>
      </w:r>
      <w:r>
        <w:rPr>
          <w:rFonts w:asciiTheme="minorHAnsi" w:hAnsiTheme="minorHAnsi" w:cstheme="minorHAnsi"/>
          <w:b/>
          <w:bCs/>
          <w:noProof/>
        </w:rPr>
        <w:t>.</w:t>
      </w:r>
    </w:p>
    <w:p w14:paraId="2C06E9EE" w14:textId="7C12D6EC" w:rsidR="00D904EA" w:rsidRDefault="00B5786B"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3: </w:t>
      </w:r>
      <w:r w:rsidRPr="00B5786B">
        <w:rPr>
          <w:rFonts w:asciiTheme="minorHAnsi" w:hAnsiTheme="minorHAnsi" w:cstheme="minorHAnsi"/>
          <w:b/>
          <w:bCs/>
          <w:noProof/>
        </w:rPr>
        <w:t>RAN2 is suggested to consider PSI reporting in DSR to enhance the scheduling efficiency by Network for XR</w:t>
      </w:r>
      <w:r w:rsidR="00D904EA">
        <w:rPr>
          <w:rFonts w:asciiTheme="minorHAnsi" w:hAnsiTheme="minorHAnsi" w:cstheme="minorHAnsi"/>
          <w:b/>
          <w:bCs/>
          <w:noProof/>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4F39F52" w14:textId="627429BD" w:rsidR="00D904EA" w:rsidRDefault="005A22BF" w:rsidP="00D904EA">
      <w:pPr>
        <w:pStyle w:val="ab"/>
        <w:numPr>
          <w:ilvl w:val="0"/>
          <w:numId w:val="1"/>
        </w:numPr>
        <w:rPr>
          <w:rFonts w:asciiTheme="minorHAnsi" w:hAnsiTheme="minorHAnsi" w:cstheme="minorHAnsi"/>
          <w:color w:val="000000" w:themeColor="text1"/>
        </w:rPr>
      </w:pPr>
      <w:bookmarkStart w:id="5" w:name="_Ref131585338"/>
      <w:bookmarkStart w:id="6" w:name="_Ref127194939"/>
      <w:bookmarkStart w:id="7" w:name="_Ref101776278"/>
      <w:bookmarkStart w:id="8" w:name="_Ref110845210"/>
      <w:bookmarkStart w:id="9" w:name="_Ref92283062"/>
      <w:bookmarkStart w:id="10" w:name="_Ref115376980"/>
      <w:r>
        <w:rPr>
          <w:rFonts w:asciiTheme="minorHAnsi" w:hAnsiTheme="minorHAnsi" w:cstheme="minorHAnsi"/>
          <w:color w:val="000000" w:themeColor="text1"/>
        </w:rPr>
        <w:t>R2_127 R18 MBS, R18 QoE and R19 XR session notes (Dawid)_EOM_cl.docx</w:t>
      </w:r>
      <w:r w:rsidR="00D904EA">
        <w:rPr>
          <w:rFonts w:asciiTheme="minorHAnsi" w:hAnsiTheme="minorHAnsi" w:cstheme="minorHAnsi"/>
          <w:color w:val="000000" w:themeColor="text1"/>
        </w:rPr>
        <w:t xml:space="preserve"> </w:t>
      </w:r>
    </w:p>
    <w:bookmarkEnd w:id="5"/>
    <w:bookmarkEnd w:id="6"/>
    <w:bookmarkEnd w:id="7"/>
    <w:bookmarkEnd w:id="8"/>
    <w:bookmarkEnd w:id="9"/>
    <w:bookmarkEnd w:id="10"/>
    <w:p w14:paraId="3C67B1F5" w14:textId="77777777" w:rsidR="00CF7120" w:rsidRPr="00CF7120" w:rsidRDefault="00CF7120" w:rsidP="002076D4">
      <w:pPr>
        <w:ind w:left="360"/>
        <w:rPr>
          <w:rFonts w:asciiTheme="minorHAnsi" w:hAnsiTheme="minorHAnsi" w:cstheme="minorHAnsi"/>
          <w:color w:val="000000" w:themeColor="text1"/>
        </w:rPr>
      </w:pPr>
    </w:p>
    <w:sectPr w:rsidR="00CF7120" w:rsidRPr="00CF7120"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F2BE5" w14:textId="77777777" w:rsidR="00D11201" w:rsidRDefault="00D11201" w:rsidP="00BD754F">
      <w:pPr>
        <w:spacing w:after="0"/>
      </w:pPr>
      <w:r>
        <w:separator/>
      </w:r>
    </w:p>
  </w:endnote>
  <w:endnote w:type="continuationSeparator" w:id="0">
    <w:p w14:paraId="5979A9E2" w14:textId="77777777" w:rsidR="00D11201" w:rsidRDefault="00D1120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A969D" w14:textId="77777777" w:rsidR="00D11201" w:rsidRDefault="00D11201" w:rsidP="00BD754F">
      <w:pPr>
        <w:spacing w:after="0"/>
      </w:pPr>
      <w:r>
        <w:separator/>
      </w:r>
    </w:p>
  </w:footnote>
  <w:footnote w:type="continuationSeparator" w:id="0">
    <w:p w14:paraId="283C90DD" w14:textId="77777777" w:rsidR="00D11201" w:rsidRDefault="00D11201"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7" type="#_x0000_t75" style="width:9.8pt;height:9.8pt" o:bullet="t">
        <v:imagedata r:id="rId1" o:title="art8DFE"/>
      </v:shape>
    </w:pict>
  </w:numPicBullet>
  <w:numPicBullet w:numPicBulletId="1">
    <w:pict>
      <v:shape id="_x0000_i1658" type="#_x0000_t75" style="width:11.5pt;height:11.5pt" o:bullet="t">
        <v:imagedata r:id="rId2" o:title="art2032"/>
      </v:shape>
    </w:pict>
  </w:numPicBullet>
  <w:numPicBullet w:numPicBulletId="2">
    <w:pict>
      <v:shape id="_x0000_i1659" type="#_x0000_t75" style="width:11.5pt;height:11.5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739" w:hanging="480"/>
      </w:pPr>
      <w:rPr>
        <w:rFonts w:ascii="Times New Roman" w:eastAsia="Times New Roman" w:hAnsi="Times New Roman"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5"/>
  </w:num>
  <w:num w:numId="3">
    <w:abstractNumId w:val="8"/>
  </w:num>
  <w:num w:numId="4">
    <w:abstractNumId w:val="9"/>
  </w:num>
  <w:num w:numId="5">
    <w:abstractNumId w:val="16"/>
  </w:num>
  <w:num w:numId="6">
    <w:abstractNumId w:val="10"/>
  </w:num>
  <w:num w:numId="7">
    <w:abstractNumId w:val="13"/>
  </w:num>
  <w:num w:numId="8">
    <w:abstractNumId w:val="5"/>
  </w:num>
  <w:num w:numId="9">
    <w:abstractNumId w:val="11"/>
  </w:num>
  <w:num w:numId="10">
    <w:abstractNumId w:val="4"/>
  </w:num>
  <w:num w:numId="11">
    <w:abstractNumId w:val="12"/>
  </w:num>
  <w:num w:numId="12">
    <w:abstractNumId w:val="0"/>
  </w:num>
  <w:num w:numId="13">
    <w:abstractNumId w:val="3"/>
  </w:num>
  <w:num w:numId="14">
    <w:abstractNumId w:val="1"/>
  </w:num>
  <w:num w:numId="15">
    <w:abstractNumId w:val="6"/>
  </w:num>
  <w:num w:numId="16">
    <w:abstractNumId w:val="14"/>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8FB"/>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4675"/>
    <w:rsid w:val="00077CBB"/>
    <w:rsid w:val="00080EB2"/>
    <w:rsid w:val="00081689"/>
    <w:rsid w:val="00082614"/>
    <w:rsid w:val="00082CBC"/>
    <w:rsid w:val="00082EFD"/>
    <w:rsid w:val="00083646"/>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3BF"/>
    <w:rsid w:val="00184E12"/>
    <w:rsid w:val="001856FC"/>
    <w:rsid w:val="00186574"/>
    <w:rsid w:val="001879BE"/>
    <w:rsid w:val="00193B56"/>
    <w:rsid w:val="001957CF"/>
    <w:rsid w:val="00196FEF"/>
    <w:rsid w:val="0019717E"/>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E13"/>
    <w:rsid w:val="00295EFC"/>
    <w:rsid w:val="0029629A"/>
    <w:rsid w:val="00296C8E"/>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2F7939"/>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4144"/>
    <w:rsid w:val="003A5814"/>
    <w:rsid w:val="003A630C"/>
    <w:rsid w:val="003B1371"/>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0D5B"/>
    <w:rsid w:val="00461D52"/>
    <w:rsid w:val="00462A1F"/>
    <w:rsid w:val="004633E8"/>
    <w:rsid w:val="00463A80"/>
    <w:rsid w:val="00464FC1"/>
    <w:rsid w:val="0046569E"/>
    <w:rsid w:val="00466CBF"/>
    <w:rsid w:val="00466D73"/>
    <w:rsid w:val="00466E1D"/>
    <w:rsid w:val="00472CCA"/>
    <w:rsid w:val="00473EF4"/>
    <w:rsid w:val="0047408E"/>
    <w:rsid w:val="00474DCE"/>
    <w:rsid w:val="00475120"/>
    <w:rsid w:val="004764F7"/>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58B7"/>
    <w:rsid w:val="00597DAB"/>
    <w:rsid w:val="005A0015"/>
    <w:rsid w:val="005A07DA"/>
    <w:rsid w:val="005A22BF"/>
    <w:rsid w:val="005A28FC"/>
    <w:rsid w:val="005A2EE9"/>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7469"/>
    <w:rsid w:val="006B215C"/>
    <w:rsid w:val="006B2660"/>
    <w:rsid w:val="006B3718"/>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51998"/>
    <w:rsid w:val="0085258C"/>
    <w:rsid w:val="00852E81"/>
    <w:rsid w:val="008533DA"/>
    <w:rsid w:val="008546C8"/>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C08EF"/>
    <w:rsid w:val="008C1D32"/>
    <w:rsid w:val="008C3056"/>
    <w:rsid w:val="008C3295"/>
    <w:rsid w:val="008C466E"/>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3E5B"/>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495"/>
    <w:rsid w:val="009669C3"/>
    <w:rsid w:val="009700CD"/>
    <w:rsid w:val="0097019D"/>
    <w:rsid w:val="0097526D"/>
    <w:rsid w:val="00975AB6"/>
    <w:rsid w:val="00975EF9"/>
    <w:rsid w:val="00981953"/>
    <w:rsid w:val="00983C1E"/>
    <w:rsid w:val="009872D2"/>
    <w:rsid w:val="009878A2"/>
    <w:rsid w:val="009913EE"/>
    <w:rsid w:val="00992821"/>
    <w:rsid w:val="00994419"/>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3C084-0AAF-4103-8A0D-FAC24F4B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4314</Characters>
  <Application>Microsoft Office Word</Application>
  <DocSecurity>0</DocSecurity>
  <Lines>35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2024-10-04T02:02:00Z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